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t xml:space="preserve">2023年４⽉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「⺠間公益活動を促進するための休眠預⾦等に係る資⾦の活⽤に関する法律」 </w:t>
      </w:r>
    </w:p>
    <w:p w:rsidR="00000000" w:rsidDel="00000000" w:rsidP="00000000" w:rsidRDefault="00000000" w:rsidRPr="00000000" w14:paraId="00000004">
      <w:pPr>
        <w:rPr/>
      </w:pPr>
      <w:r w:rsidDel="00000000" w:rsidR="00000000" w:rsidRPr="00000000">
        <w:rPr>
          <w:rtl w:val="0"/>
        </w:rPr>
        <w:t xml:space="preserve">に基づく 休眠預⾦により⽀払われる職員の⼈件費⽔準の公開について</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一般社団法人ローランズプラス　</w:t>
      </w:r>
    </w:p>
    <w:p w:rsidR="00000000" w:rsidDel="00000000" w:rsidP="00000000" w:rsidRDefault="00000000" w:rsidRPr="00000000" w14:paraId="00000007">
      <w:pPr>
        <w:jc w:val="right"/>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標記の件に関し、「⺠間公益活動を促進するための休眠預⾦等に係る資⾦の活⽤に関する法律」に基づき 2023 年度案件として実施する事業につき、休眠預⾦を原資として⽀払う⼈件費⽔準については以下の通りです。</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ff0000"/>
        </w:rPr>
      </w:pPr>
      <w:r w:rsidDel="00000000" w:rsidR="00000000" w:rsidRPr="00000000">
        <w:rPr>
          <w:rtl w:val="0"/>
        </w:rPr>
        <w:t xml:space="preserve"> 1,072 円/時間〜2,000 円/時間 </w:t>
      </w:r>
      <w:r w:rsidDel="00000000" w:rsidR="00000000" w:rsidRPr="00000000">
        <w:rPr>
          <w:rtl w:val="0"/>
        </w:rPr>
      </w:r>
    </w:p>
    <w:p w:rsidR="00000000" w:rsidDel="00000000" w:rsidP="00000000" w:rsidRDefault="00000000" w:rsidRPr="00000000" w14:paraId="0000000D">
      <w:pPr>
        <w:rPr>
          <w:color w:val="ff0000"/>
        </w:rPr>
      </w:pPr>
      <w:r w:rsidDel="00000000" w:rsidR="00000000" w:rsidRPr="00000000">
        <w:rPr>
          <w:rtl w:val="0"/>
        </w:rPr>
        <w:t xml:space="preserve">227,000円/⽉〜484,100円/⽉</w:t>
      </w:r>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right"/>
        <w:rPr/>
      </w:pPr>
      <w:r w:rsidDel="00000000" w:rsidR="00000000" w:rsidRPr="00000000">
        <w:rPr>
          <w:rtl w:val="0"/>
        </w:rPr>
        <w:t xml:space="preserve"> 以上</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JL+uUxAfrtOUY6zy+LDgl9jkzQ==">AMUW2mVwIo60t/L7tDmFKzWp4jzsqHaHFMbNm7SQoT+OF4/xmJu+pJ82L6P+nzGj0uy5sZmyaVC+0ZTX3jPSxDStD6OdoP3DoOI/2CQtAYct0Uj4UvIW3ms=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2023-04-23T01:50:00Z</dcterms:created>
  <dc:creator>フローランガーデン 株式会社</dc:creator>
</cp:coreProperties>
</file>